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94" w:lineRule="auto"/>
        <w:rPr>
          <w:rFonts w:ascii="Arial"/>
          <w:sz w:val="21"/>
        </w:rPr>
      </w:pPr>
      <w:r>
        <w:pict>
          <v:shape id="_x0000_s1" style="position:absolute;margin-left:337pt;margin-top:608.651pt;mso-position-vertical-relative:page;mso-position-horizontal-relative:page;width:96.6pt;height:21.3pt;z-index:251658240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firstLine="20"/>
                    <w:spacing w:before="20" w:line="222" w:lineRule="auto"/>
                    <w:rPr>
                      <w:rFonts w:ascii="FangSong" w:hAnsi="FangSong" w:eastAsia="FangSong" w:cs="FangSong"/>
                      <w:sz w:val="32"/>
                      <w:szCs w:val="32"/>
                    </w:rPr>
                  </w:pPr>
                  <w:r>
                    <w:rPr>
                      <w:rFonts w:ascii="FangSong" w:hAnsi="FangSong" w:eastAsia="FangSong" w:cs="FangSong"/>
                      <w:sz w:val="32"/>
                      <w:szCs w:val="32"/>
                      <w:spacing w:val="-5"/>
                    </w:rPr>
                    <w:t>湖南省教育厅</w:t>
                  </w:r>
                </w:p>
              </w:txbxContent>
            </v:textbox>
          </v:shape>
        </w:pict>
      </w:r>
      <w:r/>
    </w:p>
    <w:p>
      <w:pPr>
        <w:ind w:left="1546" w:right="1507" w:firstLine="640"/>
        <w:spacing w:before="143" w:line="285" w:lineRule="auto"/>
        <w:rPr>
          <w:rFonts w:ascii="SimSun" w:hAnsi="SimSun" w:eastAsia="SimSun" w:cs="SimSun"/>
          <w:sz w:val="44"/>
          <w:szCs w:val="44"/>
        </w:rPr>
      </w:pPr>
      <w:r>
        <w:rPr>
          <w:rFonts w:ascii="SimSun" w:hAnsi="SimSun" w:eastAsia="SimSun" w:cs="SimSun"/>
          <w:sz w:val="44"/>
          <w:szCs w:val="44"/>
          <w14:textOutline w14:w="7988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转发《关于加强高等学校</w:t>
      </w:r>
      <w:r>
        <w:rPr>
          <w:rFonts w:ascii="SimSun" w:hAnsi="SimSun" w:eastAsia="SimSun" w:cs="SimSun"/>
          <w:sz w:val="44"/>
          <w:szCs w:val="44"/>
          <w:spacing w:val="1"/>
        </w:rPr>
        <w:t>   </w:t>
      </w:r>
      <w:r>
        <w:rPr>
          <w:rFonts w:ascii="SimSun" w:hAnsi="SimSun" w:eastAsia="SimSun" w:cs="SimSun"/>
          <w:sz w:val="44"/>
          <w:szCs w:val="44"/>
          <w14:textOutline w14:w="7988" w14:cap="flat" w14:cmpd="sng">
            <w14:solidFill>
              <w14:srgbClr w14:val="000000"/>
            </w14:solidFill>
            <w14:prstDash w14:val="solid"/>
            <w14:miter w14:lim="10"/>
          </w14:textOutline>
          <w:spacing w:val="-5"/>
        </w:rPr>
        <w:t>哲学社会科学繁荣计划专项资金</w:t>
      </w:r>
    </w:p>
    <w:p>
      <w:pPr>
        <w:ind w:firstLine="2416"/>
        <w:spacing w:line="219" w:lineRule="auto"/>
        <w:rPr>
          <w:rFonts w:ascii="SimSun" w:hAnsi="SimSun" w:eastAsia="SimSun" w:cs="SimSun"/>
          <w:sz w:val="44"/>
          <w:szCs w:val="44"/>
        </w:rPr>
      </w:pPr>
      <w:r>
        <w:rPr>
          <w:rFonts w:ascii="SimSun" w:hAnsi="SimSun" w:eastAsia="SimSun" w:cs="SimSun"/>
          <w:sz w:val="44"/>
          <w:szCs w:val="44"/>
          <w14:textOutline w14:w="7988" w14:cap="flat" w14:cmpd="sng">
            <w14:solidFill>
              <w14:srgbClr w14:val="000000"/>
            </w14:solidFill>
            <w14:prstDash w14:val="solid"/>
            <w14:miter w14:lim="10"/>
          </w14:textOutline>
          <w:spacing w:val="-1"/>
        </w:rPr>
        <w:t>使用管理工作的通知》</w:t>
      </w:r>
    </w:p>
    <w:p>
      <w:pPr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ind w:firstLine="80"/>
        <w:spacing w:before="104" w:line="222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-4"/>
        </w:rPr>
        <w:t>各有关高校:</w:t>
      </w:r>
    </w:p>
    <w:p>
      <w:pPr>
        <w:ind w:left="80" w:right="27" w:firstLine="639"/>
        <w:spacing w:before="236" w:line="359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2"/>
        </w:rPr>
        <w:t>现将教育部社科司财务司《关于加强高等学校哲学社会科学</w:t>
      </w:r>
      <w:r>
        <w:rPr>
          <w:rFonts w:ascii="FangSong" w:hAnsi="FangSong" w:eastAsia="FangSong" w:cs="FangSong"/>
          <w:sz w:val="32"/>
          <w:szCs w:val="32"/>
          <w:spacing w:val="16"/>
        </w:rPr>
        <w:t> </w:t>
      </w:r>
      <w:r>
        <w:rPr>
          <w:rFonts w:ascii="FangSong" w:hAnsi="FangSong" w:eastAsia="FangSong" w:cs="FangSong"/>
          <w:sz w:val="32"/>
          <w:szCs w:val="32"/>
          <w:spacing w:val="-10"/>
        </w:rPr>
        <w:t>繁荣计划专项资金使用管理工作的通知》(教社科司函〔2021〕</w:t>
      </w:r>
      <w:r>
        <w:rPr>
          <w:rFonts w:ascii="FangSong" w:hAnsi="FangSong" w:eastAsia="FangSong" w:cs="FangSong"/>
          <w:sz w:val="32"/>
          <w:szCs w:val="32"/>
          <w:spacing w:val="67"/>
        </w:rPr>
        <w:t> </w:t>
      </w:r>
      <w:r>
        <w:rPr>
          <w:rFonts w:ascii="FangSong" w:hAnsi="FangSong" w:eastAsia="FangSong" w:cs="FangSong"/>
          <w:sz w:val="32"/>
          <w:szCs w:val="32"/>
          <w:spacing w:val="-10"/>
        </w:rPr>
        <w:t>86</w:t>
      </w:r>
      <w:r>
        <w:rPr>
          <w:rFonts w:ascii="FangSong" w:hAnsi="FangSong" w:eastAsia="FangSong" w:cs="FangSong"/>
          <w:sz w:val="32"/>
          <w:szCs w:val="32"/>
        </w:rPr>
        <w:t> </w:t>
      </w:r>
      <w:r>
        <w:rPr>
          <w:rFonts w:ascii="FangSong" w:hAnsi="FangSong" w:eastAsia="FangSong" w:cs="FangSong"/>
          <w:sz w:val="32"/>
          <w:szCs w:val="32"/>
          <w:spacing w:val="10"/>
        </w:rPr>
        <w:t>号)</w:t>
      </w:r>
      <w:r>
        <w:rPr>
          <w:rFonts w:ascii="FangSong" w:hAnsi="FangSong" w:eastAsia="FangSong" w:cs="FangSong"/>
          <w:sz w:val="32"/>
          <w:szCs w:val="32"/>
          <w:spacing w:val="-49"/>
        </w:rPr>
        <w:t> </w:t>
      </w:r>
      <w:r>
        <w:rPr>
          <w:rFonts w:ascii="FangSong" w:hAnsi="FangSong" w:eastAsia="FangSong" w:cs="FangSong"/>
          <w:sz w:val="32"/>
          <w:szCs w:val="32"/>
          <w:spacing w:val="10"/>
        </w:rPr>
        <w:t>转发给你们,请各项目依托高校认真落实通知要求,开展"繁</w:t>
      </w:r>
      <w:r>
        <w:rPr>
          <w:rFonts w:ascii="FangSong" w:hAnsi="FangSong" w:eastAsia="FangSong" w:cs="FangSong"/>
          <w:sz w:val="32"/>
          <w:szCs w:val="32"/>
        </w:rPr>
        <w:t> </w:t>
      </w:r>
      <w:r>
        <w:rPr>
          <w:rFonts w:ascii="FangSong" w:hAnsi="FangSong" w:eastAsia="FangSong" w:cs="FangSong"/>
          <w:sz w:val="32"/>
          <w:szCs w:val="32"/>
          <w:spacing w:val="13"/>
        </w:rPr>
        <w:t>荣计划"专项经费使用情况自查,切实做好"繁荣计划"专项资金</w:t>
      </w:r>
      <w:r>
        <w:rPr>
          <w:rFonts w:ascii="FangSong" w:hAnsi="FangSong" w:eastAsia="FangSong" w:cs="FangSong"/>
          <w:sz w:val="32"/>
          <w:szCs w:val="32"/>
          <w:spacing w:val="25"/>
        </w:rPr>
        <w:t> </w:t>
      </w:r>
      <w:r>
        <w:rPr>
          <w:rFonts w:ascii="FangSong" w:hAnsi="FangSong" w:eastAsia="FangSong" w:cs="FangSong"/>
          <w:sz w:val="32"/>
          <w:szCs w:val="32"/>
          <w:spacing w:val="-12"/>
        </w:rPr>
        <w:t>使用管理工作。</w:t>
      </w:r>
    </w:p>
    <w:p>
      <w:pPr>
        <w:ind w:firstLine="709"/>
        <w:spacing w:line="222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-1"/>
        </w:rPr>
        <w:t>联系人:</w:t>
      </w:r>
      <w:r>
        <w:rPr>
          <w:rFonts w:ascii="FangSong" w:hAnsi="FangSong" w:eastAsia="FangSong" w:cs="FangSong"/>
          <w:sz w:val="32"/>
          <w:szCs w:val="32"/>
          <w:spacing w:val="86"/>
        </w:rPr>
        <w:t> </w:t>
      </w:r>
      <w:r>
        <w:rPr>
          <w:rFonts w:ascii="FangSong" w:hAnsi="FangSong" w:eastAsia="FangSong" w:cs="FangSong"/>
          <w:sz w:val="32"/>
          <w:szCs w:val="32"/>
          <w:spacing w:val="-1"/>
        </w:rPr>
        <w:t>张轶、朱鹏;联系电话:</w:t>
      </w:r>
      <w:r>
        <w:rPr>
          <w:rFonts w:ascii="FangSong" w:hAnsi="FangSong" w:eastAsia="FangSong" w:cs="FangSong"/>
          <w:sz w:val="32"/>
          <w:szCs w:val="32"/>
          <w:spacing w:val="80"/>
        </w:rPr>
        <w:t> </w:t>
      </w:r>
      <w:r>
        <w:rPr>
          <w:rFonts w:ascii="FangSong" w:hAnsi="FangSong" w:eastAsia="FangSong" w:cs="FangSong"/>
          <w:sz w:val="32"/>
          <w:szCs w:val="32"/>
          <w:spacing w:val="-1"/>
        </w:rPr>
        <w:t>0731-84729829.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ind w:firstLine="5240"/>
        <w:spacing w:before="104" w:line="222" w:lineRule="auto"/>
        <w:rPr>
          <w:rFonts w:ascii="FangSong" w:hAnsi="FangSong" w:eastAsia="FangSong" w:cs="FangSong"/>
          <w:sz w:val="32"/>
          <w:szCs w:val="32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3187662</wp:posOffset>
            </wp:positionH>
            <wp:positionV relativeFrom="paragraph">
              <wp:posOffset>-1135517</wp:posOffset>
            </wp:positionV>
            <wp:extent cx="1663751" cy="1676404"/>
            <wp:effectExtent l="0" t="0" r="0" b="0"/>
            <wp:wrapNone/>
            <wp:docPr id="3" name="IM 3"/>
            <wp:cNvGraphicFramePr/>
            <a:graphic>
              <a:graphicData uri="http://schemas.openxmlformats.org/drawingml/2006/picture">
                <pic:pic>
                  <pic:nvPicPr>
                    <pic:cNvPr id="3" name="IM 3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63751" cy="16764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FangSong" w:hAnsi="FangSong" w:eastAsia="FangSong" w:cs="FangSong"/>
          <w:sz w:val="32"/>
          <w:szCs w:val="32"/>
          <w:spacing w:val="17"/>
        </w:rPr>
        <w:t>2021</w:t>
      </w:r>
      <w:r>
        <w:rPr>
          <w:rFonts w:ascii="FangSong" w:hAnsi="FangSong" w:eastAsia="FangSong" w:cs="FangSong"/>
          <w:sz w:val="32"/>
          <w:szCs w:val="32"/>
          <w:spacing w:val="-80"/>
        </w:rPr>
        <w:t> </w:t>
      </w:r>
      <w:r>
        <w:rPr>
          <w:rFonts w:ascii="FangSong" w:hAnsi="FangSong" w:eastAsia="FangSong" w:cs="FangSong"/>
          <w:sz w:val="32"/>
          <w:szCs w:val="32"/>
          <w:spacing w:val="17"/>
        </w:rPr>
        <w:t>年6</w:t>
      </w:r>
      <w:r>
        <w:rPr>
          <w:rFonts w:ascii="FangSong" w:hAnsi="FangSong" w:eastAsia="FangSong" w:cs="FangSong"/>
          <w:sz w:val="32"/>
          <w:szCs w:val="32"/>
          <w:spacing w:val="-81"/>
        </w:rPr>
        <w:t> </w:t>
      </w:r>
      <w:r>
        <w:rPr>
          <w:rFonts w:ascii="FangSong" w:hAnsi="FangSong" w:eastAsia="FangSong" w:cs="FangSong"/>
          <w:sz w:val="32"/>
          <w:szCs w:val="32"/>
          <w:spacing w:val="17"/>
        </w:rPr>
        <w:t>月29</w:t>
      </w:r>
      <w:r>
        <w:rPr>
          <w:rFonts w:ascii="FangSong" w:hAnsi="FangSong" w:eastAsia="FangSong" w:cs="FangSong"/>
          <w:sz w:val="32"/>
          <w:szCs w:val="32"/>
          <w:spacing w:val="-29"/>
        </w:rPr>
        <w:t> </w:t>
      </w:r>
      <w:r>
        <w:rPr>
          <w:rFonts w:ascii="FangSong" w:hAnsi="FangSong" w:eastAsia="FangSong" w:cs="FangSong"/>
          <w:sz w:val="32"/>
          <w:szCs w:val="32"/>
          <w:spacing w:val="17"/>
        </w:rPr>
        <w:t>日</w:t>
      </w:r>
    </w:p>
    <w:p>
      <w:pPr>
        <w:sectPr>
          <w:headerReference w:type="default" r:id="rId1"/>
          <w:footerReference w:type="default" r:id="rId2"/>
          <w:pgSz w:w="11910" w:h="16840"/>
          <w:pgMar w:top="3419" w:right="1400" w:bottom="1550" w:left="1360" w:header="1883" w:footer="1470" w:gutter="0"/>
        </w:sectPr>
        <w:rPr/>
      </w:pPr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ind w:firstLine="670"/>
        <w:spacing w:before="234" w:line="219" w:lineRule="auto"/>
        <w:rPr>
          <w:rFonts w:ascii="SimSun" w:hAnsi="SimSun" w:eastAsia="SimSun" w:cs="SimSun"/>
          <w:sz w:val="72"/>
          <w:szCs w:val="72"/>
        </w:rPr>
      </w:pPr>
      <w:r>
        <w:rPr>
          <w:rFonts w:ascii="SimSun" w:hAnsi="SimSun" w:eastAsia="SimSun" w:cs="SimSun"/>
          <w:sz w:val="72"/>
          <w:szCs w:val="72"/>
          <w:color w:val="E53516"/>
          <w14:textOutline w14:w="13080" w14:cap="flat" w14:cmpd="sng">
            <w14:solidFill>
              <w14:srgbClr w14:val="E53516"/>
            </w14:solidFill>
            <w14:prstDash w14:val="solid"/>
            <w14:miter w14:lim="10"/>
          </w14:textOutline>
          <w:spacing w:val="-43"/>
        </w:rPr>
        <w:t>教</w:t>
      </w:r>
      <w:r>
        <w:rPr>
          <w:rFonts w:ascii="SimSun" w:hAnsi="SimSun" w:eastAsia="SimSun" w:cs="SimSun"/>
          <w:sz w:val="72"/>
          <w:szCs w:val="72"/>
          <w:color w:val="E53516"/>
          <w:spacing w:val="179"/>
        </w:rPr>
        <w:t> </w:t>
      </w:r>
      <w:r>
        <w:rPr>
          <w:rFonts w:ascii="SimSun" w:hAnsi="SimSun" w:eastAsia="SimSun" w:cs="SimSun"/>
          <w:sz w:val="72"/>
          <w:szCs w:val="72"/>
          <w:color w:val="E53516"/>
          <w14:textOutline w14:w="13080" w14:cap="flat" w14:cmpd="sng">
            <w14:solidFill>
              <w14:srgbClr w14:val="E53516"/>
            </w14:solidFill>
            <w14:prstDash w14:val="solid"/>
            <w14:miter w14:lim="10"/>
          </w14:textOutline>
          <w:spacing w:val="-43"/>
        </w:rPr>
        <w:t>育</w:t>
      </w:r>
      <w:r>
        <w:rPr>
          <w:rFonts w:ascii="SimSun" w:hAnsi="SimSun" w:eastAsia="SimSun" w:cs="SimSun"/>
          <w:sz w:val="72"/>
          <w:szCs w:val="72"/>
          <w:color w:val="E53516"/>
          <w:spacing w:val="76"/>
        </w:rPr>
        <w:t> </w:t>
      </w:r>
      <w:r>
        <w:rPr>
          <w:rFonts w:ascii="SimSun" w:hAnsi="SimSun" w:eastAsia="SimSun" w:cs="SimSun"/>
          <w:sz w:val="72"/>
          <w:szCs w:val="72"/>
          <w:color w:val="E53516"/>
          <w14:textOutline w14:w="13080" w14:cap="flat" w14:cmpd="sng">
            <w14:solidFill>
              <w14:srgbClr w14:val="E53516"/>
            </w14:solidFill>
            <w14:prstDash w14:val="solid"/>
            <w14:miter w14:lim="10"/>
          </w14:textOutline>
          <w:spacing w:val="-43"/>
        </w:rPr>
        <w:t>部</w:t>
      </w:r>
      <w:r>
        <w:rPr>
          <w:rFonts w:ascii="SimSun" w:hAnsi="SimSun" w:eastAsia="SimSun" w:cs="SimSun"/>
          <w:sz w:val="72"/>
          <w:szCs w:val="72"/>
          <w:color w:val="E53516"/>
          <w:spacing w:val="147"/>
        </w:rPr>
        <w:t> </w:t>
      </w:r>
      <w:r>
        <w:rPr>
          <w:rFonts w:ascii="SimSun" w:hAnsi="SimSun" w:eastAsia="SimSun" w:cs="SimSun"/>
          <w:sz w:val="72"/>
          <w:szCs w:val="72"/>
          <w:color w:val="E53516"/>
          <w14:textOutline w14:w="13080" w14:cap="flat" w14:cmpd="sng">
            <w14:solidFill>
              <w14:srgbClr w14:val="E53516"/>
            </w14:solidFill>
            <w14:prstDash w14:val="solid"/>
            <w14:miter w14:lim="10"/>
          </w14:textOutline>
          <w:spacing w:val="-43"/>
        </w:rPr>
        <w:t>司</w:t>
      </w:r>
      <w:r>
        <w:rPr>
          <w:rFonts w:ascii="SimSun" w:hAnsi="SimSun" w:eastAsia="SimSun" w:cs="SimSun"/>
          <w:sz w:val="72"/>
          <w:szCs w:val="72"/>
          <w:color w:val="E53516"/>
          <w:spacing w:val="56"/>
        </w:rPr>
        <w:t> </w:t>
      </w:r>
      <w:r>
        <w:rPr>
          <w:rFonts w:ascii="SimSun" w:hAnsi="SimSun" w:eastAsia="SimSun" w:cs="SimSun"/>
          <w:sz w:val="72"/>
          <w:szCs w:val="72"/>
          <w:color w:val="E53516"/>
          <w14:textOutline w14:w="13080" w14:cap="flat" w14:cmpd="sng">
            <w14:solidFill>
              <w14:srgbClr w14:val="E53516"/>
            </w14:solidFill>
            <w14:prstDash w14:val="solid"/>
            <w14:miter w14:lim="10"/>
          </w14:textOutline>
          <w:spacing w:val="-43"/>
        </w:rPr>
        <w:t>局</w:t>
      </w:r>
      <w:r>
        <w:rPr>
          <w:rFonts w:ascii="SimSun" w:hAnsi="SimSun" w:eastAsia="SimSun" w:cs="SimSun"/>
          <w:sz w:val="72"/>
          <w:szCs w:val="72"/>
          <w:color w:val="E53516"/>
          <w:spacing w:val="87"/>
        </w:rPr>
        <w:t> </w:t>
      </w:r>
      <w:r>
        <w:rPr>
          <w:rFonts w:ascii="SimSun" w:hAnsi="SimSun" w:eastAsia="SimSun" w:cs="SimSun"/>
          <w:sz w:val="72"/>
          <w:szCs w:val="72"/>
          <w:color w:val="E53516"/>
          <w14:textOutline w14:w="13080" w14:cap="flat" w14:cmpd="sng">
            <w14:solidFill>
              <w14:srgbClr w14:val="E53516"/>
            </w14:solidFill>
            <w14:prstDash w14:val="solid"/>
            <w14:miter w14:lim="10"/>
          </w14:textOutline>
          <w:spacing w:val="-43"/>
        </w:rPr>
        <w:t>函</w:t>
      </w:r>
      <w:r>
        <w:rPr>
          <w:rFonts w:ascii="SimSun" w:hAnsi="SimSun" w:eastAsia="SimSun" w:cs="SimSun"/>
          <w:sz w:val="72"/>
          <w:szCs w:val="72"/>
          <w:color w:val="E53516"/>
          <w:spacing w:val="95"/>
        </w:rPr>
        <w:t> </w:t>
      </w:r>
      <w:r>
        <w:rPr>
          <w:rFonts w:ascii="SimSun" w:hAnsi="SimSun" w:eastAsia="SimSun" w:cs="SimSun"/>
          <w:sz w:val="72"/>
          <w:szCs w:val="72"/>
          <w:color w:val="E53516"/>
          <w14:textOutline w14:w="13080" w14:cap="flat" w14:cmpd="sng">
            <w14:solidFill>
              <w14:srgbClr w14:val="E53516"/>
            </w14:solidFill>
            <w14:prstDash w14:val="solid"/>
            <w14:miter w14:lim="10"/>
          </w14:textOutline>
          <w:spacing w:val="-43"/>
        </w:rPr>
        <w:t>件</w:t>
      </w:r>
    </w:p>
    <w:p>
      <w:pPr>
        <w:spacing w:before="237" w:line="79" w:lineRule="exact"/>
        <w:textAlignment w:val="center"/>
        <w:rPr/>
      </w:pPr>
      <w:r>
        <w:drawing>
          <wp:inline distT="0" distB="0" distL="0" distR="0">
            <wp:extent cx="5505501" cy="50712"/>
            <wp:effectExtent l="0" t="0" r="0" b="0"/>
            <wp:docPr id="5" name="IM 5"/>
            <wp:cNvGraphicFramePr/>
            <a:graphic>
              <a:graphicData uri="http://schemas.openxmlformats.org/drawingml/2006/picture">
                <pic:pic>
                  <pic:nvPicPr>
                    <pic:cNvPr id="5" name="IM 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505501" cy="50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990"/>
        <w:spacing w:before="192" w:line="222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-15"/>
          <w:w w:val="98"/>
        </w:rPr>
        <w:t>教社科司函〔2021〕</w:t>
      </w:r>
      <w:r>
        <w:rPr>
          <w:rFonts w:ascii="FangSong" w:hAnsi="FangSong" w:eastAsia="FangSong" w:cs="FangSong"/>
          <w:sz w:val="32"/>
          <w:szCs w:val="32"/>
          <w:spacing w:val="52"/>
        </w:rPr>
        <w:t> </w:t>
      </w:r>
      <w:r>
        <w:rPr>
          <w:rFonts w:ascii="FangSong" w:hAnsi="FangSong" w:eastAsia="FangSong" w:cs="FangSong"/>
          <w:sz w:val="32"/>
          <w:szCs w:val="32"/>
          <w:spacing w:val="-15"/>
          <w:w w:val="98"/>
        </w:rPr>
        <w:t>86</w:t>
      </w:r>
      <w:r>
        <w:rPr>
          <w:rFonts w:ascii="FangSong" w:hAnsi="FangSong" w:eastAsia="FangSong" w:cs="FangSong"/>
          <w:sz w:val="32"/>
          <w:szCs w:val="32"/>
          <w:spacing w:val="-77"/>
        </w:rPr>
        <w:t> </w:t>
      </w:r>
      <w:r>
        <w:rPr>
          <w:rFonts w:ascii="FangSong" w:hAnsi="FangSong" w:eastAsia="FangSong" w:cs="FangSong"/>
          <w:sz w:val="32"/>
          <w:szCs w:val="32"/>
          <w:spacing w:val="-15"/>
          <w:w w:val="98"/>
        </w:rPr>
        <w:t>号</w:t>
      </w:r>
    </w:p>
    <w:p>
      <w:pPr>
        <w:ind w:left="1063" w:right="569" w:hanging="429"/>
        <w:spacing w:before="204" w:line="328" w:lineRule="auto"/>
        <w:rPr>
          <w:rFonts w:ascii="SimSun" w:hAnsi="SimSun" w:eastAsia="SimSun" w:cs="SimSun"/>
          <w:sz w:val="32"/>
          <w:szCs w:val="32"/>
        </w:rPr>
      </w:pPr>
      <w:r>
        <w:rPr>
          <w:rFonts w:ascii="SimSun" w:hAnsi="SimSun" w:eastAsia="SimSun" w:cs="SimSun"/>
          <w:sz w:val="32"/>
          <w:szCs w:val="32"/>
          <w14:textOutline w14:w="5816" w14:cap="flat" w14:cmpd="sng">
            <w14:solidFill>
              <w14:srgbClr w14:val="000000"/>
            </w14:solidFill>
            <w14:prstDash w14:val="solid"/>
            <w14:miter w14:lim="10"/>
          </w14:textOutline>
          <w:spacing w:val="33"/>
          <w:w w:val="102"/>
        </w:rPr>
        <w:t>教育部社科司财务司关于加强高等学校哲学社会</w:t>
      </w:r>
      <w:r>
        <w:rPr>
          <w:rFonts w:ascii="SimSun" w:hAnsi="SimSun" w:eastAsia="SimSun" w:cs="SimSun"/>
          <w:sz w:val="32"/>
          <w:szCs w:val="32"/>
          <w:spacing w:val="17"/>
        </w:rPr>
        <w:t> </w:t>
      </w:r>
      <w:r>
        <w:rPr>
          <w:rFonts w:ascii="SimSun" w:hAnsi="SimSun" w:eastAsia="SimSun" w:cs="SimSun"/>
          <w:sz w:val="32"/>
          <w:szCs w:val="32"/>
          <w14:textOutline w14:w="5816" w14:cap="flat" w14:cmpd="sng">
            <w14:solidFill>
              <w14:srgbClr w14:val="000000"/>
            </w14:solidFill>
            <w14:prstDash w14:val="solid"/>
            <w14:miter w14:lim="10"/>
          </w14:textOutline>
          <w:spacing w:val="33"/>
        </w:rPr>
        <w:t>科学繁荣计划专项资金使用管理工作的通知</w:t>
      </w:r>
    </w:p>
    <w:p>
      <w:pPr>
        <w:spacing w:line="427" w:lineRule="auto"/>
        <w:rPr>
          <w:rFonts w:ascii="Arial"/>
          <w:sz w:val="21"/>
        </w:rPr>
      </w:pPr>
      <w:r/>
    </w:p>
    <w:p>
      <w:pPr>
        <w:ind w:left="330" w:right="253"/>
        <w:spacing w:before="104" w:line="335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6"/>
        </w:rPr>
        <w:t>各省、自治区、直辖市教育厅(教委)</w:t>
      </w:r>
      <w:r>
        <w:rPr>
          <w:rFonts w:ascii="FangSong" w:hAnsi="FangSong" w:eastAsia="FangSong" w:cs="FangSong"/>
          <w:sz w:val="32"/>
          <w:szCs w:val="32"/>
          <w:spacing w:val="29"/>
        </w:rPr>
        <w:t> </w:t>
      </w:r>
      <w:r>
        <w:rPr>
          <w:rFonts w:ascii="FangSong" w:hAnsi="FangSong" w:eastAsia="FangSong" w:cs="FangSong"/>
          <w:sz w:val="32"/>
          <w:szCs w:val="32"/>
          <w:spacing w:val="6"/>
        </w:rPr>
        <w:t>,新疆生产建设兵团</w:t>
      </w:r>
      <w:r>
        <w:rPr>
          <w:rFonts w:ascii="FangSong" w:hAnsi="FangSong" w:eastAsia="FangSong" w:cs="FangSong"/>
          <w:sz w:val="32"/>
          <w:szCs w:val="32"/>
        </w:rPr>
        <w:t> </w:t>
      </w:r>
      <w:r>
        <w:rPr>
          <w:rFonts w:ascii="FangSong" w:hAnsi="FangSong" w:eastAsia="FangSong" w:cs="FangSong"/>
          <w:sz w:val="32"/>
          <w:szCs w:val="32"/>
          <w:spacing w:val="9"/>
        </w:rPr>
        <w:t>教育局,有关部门(单位)教育司</w:t>
      </w:r>
      <w:r>
        <w:rPr>
          <w:rFonts w:ascii="FangSong" w:hAnsi="FangSong" w:eastAsia="FangSong" w:cs="FangSong"/>
          <w:sz w:val="32"/>
          <w:szCs w:val="32"/>
          <w:spacing w:val="-42"/>
        </w:rPr>
        <w:t> </w:t>
      </w:r>
      <w:r>
        <w:rPr>
          <w:rFonts w:ascii="FangSong" w:hAnsi="FangSong" w:eastAsia="FangSong" w:cs="FangSong"/>
          <w:sz w:val="32"/>
          <w:szCs w:val="32"/>
          <w:spacing w:val="9"/>
        </w:rPr>
        <w:t>(</w:t>
      </w:r>
      <w:r>
        <w:rPr>
          <w:rFonts w:ascii="FangSong" w:hAnsi="FangSong" w:eastAsia="FangSong" w:cs="FangSong"/>
          <w:sz w:val="32"/>
          <w:szCs w:val="32"/>
          <w:spacing w:val="-91"/>
        </w:rPr>
        <w:t> </w:t>
      </w:r>
      <w:r>
        <w:rPr>
          <w:rFonts w:ascii="FangSong" w:hAnsi="FangSong" w:eastAsia="FangSong" w:cs="FangSong"/>
          <w:sz w:val="32"/>
          <w:szCs w:val="32"/>
          <w:spacing w:val="9"/>
        </w:rPr>
        <w:t>局),部属各高等学校、</w:t>
      </w:r>
    </w:p>
    <w:p>
      <w:pPr>
        <w:ind w:firstLine="330"/>
        <w:spacing w:before="1" w:line="221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-5"/>
        </w:rPr>
        <w:t>部省合建各高等学校:</w:t>
      </w:r>
    </w:p>
    <w:p>
      <w:pPr>
        <w:ind w:left="330" w:right="207" w:firstLine="629"/>
        <w:spacing w:before="162" w:line="335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10"/>
        </w:rPr>
        <w:t>高等学校哲学社会科学繁荣计划(以下简称繁荣计划)</w:t>
      </w:r>
      <w:r>
        <w:rPr>
          <w:rFonts w:ascii="FangSong" w:hAnsi="FangSong" w:eastAsia="FangSong" w:cs="FangSong"/>
          <w:sz w:val="32"/>
          <w:szCs w:val="32"/>
          <w:spacing w:val="1"/>
        </w:rPr>
        <w:t> </w:t>
      </w:r>
      <w:r>
        <w:rPr>
          <w:rFonts w:ascii="FangSong" w:hAnsi="FangSong" w:eastAsia="FangSong" w:cs="FangSong"/>
          <w:sz w:val="32"/>
          <w:szCs w:val="32"/>
          <w:spacing w:val="-2"/>
        </w:rPr>
        <w:t>自实施以来,持续推动高校哲学社会科学学科发展、科学研</w:t>
      </w:r>
      <w:r>
        <w:rPr>
          <w:rFonts w:ascii="FangSong" w:hAnsi="FangSong" w:eastAsia="FangSong" w:cs="FangSong"/>
          <w:sz w:val="32"/>
          <w:szCs w:val="32"/>
          <w:spacing w:val="14"/>
        </w:rPr>
        <w:t> </w:t>
      </w:r>
      <w:r>
        <w:rPr>
          <w:rFonts w:ascii="FangSong" w:hAnsi="FangSong" w:eastAsia="FangSong" w:cs="FangSong"/>
          <w:sz w:val="32"/>
          <w:szCs w:val="32"/>
          <w:spacing w:val="-2"/>
        </w:rPr>
        <w:t>究、人才培养和队伍建设,有力支撑了高校哲学社会科学高</w:t>
      </w:r>
      <w:r>
        <w:rPr>
          <w:rFonts w:ascii="FangSong" w:hAnsi="FangSong" w:eastAsia="FangSong" w:cs="FangSong"/>
          <w:sz w:val="32"/>
          <w:szCs w:val="32"/>
          <w:spacing w:val="13"/>
        </w:rPr>
        <w:t> </w:t>
      </w:r>
      <w:r>
        <w:rPr>
          <w:rFonts w:ascii="FangSong" w:hAnsi="FangSong" w:eastAsia="FangSong" w:cs="FangSong"/>
          <w:sz w:val="32"/>
          <w:szCs w:val="32"/>
          <w:spacing w:val="6"/>
        </w:rPr>
        <w:t>质量发展.为充分发挥繁荣计划专项资金使用效益,提高预</w:t>
      </w:r>
      <w:r>
        <w:rPr>
          <w:rFonts w:ascii="FangSong" w:hAnsi="FangSong" w:eastAsia="FangSong" w:cs="FangSong"/>
          <w:sz w:val="32"/>
          <w:szCs w:val="32"/>
          <w:spacing w:val="7"/>
        </w:rPr>
        <w:t> </w:t>
      </w:r>
      <w:r>
        <w:rPr>
          <w:rFonts w:ascii="FangSong" w:hAnsi="FangSong" w:eastAsia="FangSong" w:cs="FangSong"/>
          <w:sz w:val="32"/>
          <w:szCs w:val="32"/>
          <w:spacing w:val="12"/>
        </w:rPr>
        <w:t>算执行率,进一步调动科研人员积极性,激发科研活力,现</w:t>
      </w:r>
      <w:r>
        <w:rPr>
          <w:rFonts w:ascii="FangSong" w:hAnsi="FangSong" w:eastAsia="FangSong" w:cs="FangSong"/>
          <w:sz w:val="32"/>
          <w:szCs w:val="32"/>
          <w:spacing w:val="10"/>
        </w:rPr>
        <w:t> </w:t>
      </w:r>
      <w:r>
        <w:rPr>
          <w:rFonts w:ascii="FangSong" w:hAnsi="FangSong" w:eastAsia="FangSong" w:cs="FangSong"/>
          <w:sz w:val="32"/>
          <w:szCs w:val="32"/>
          <w:spacing w:val="4"/>
        </w:rPr>
        <w:t>就加强2021年繁荣计划专项资金使用管理工作有关要求通</w:t>
      </w:r>
    </w:p>
    <w:p>
      <w:pPr>
        <w:ind w:firstLine="330"/>
        <w:spacing w:line="222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-17"/>
        </w:rPr>
        <w:t>知如下。</w:t>
      </w:r>
    </w:p>
    <w:p>
      <w:pPr>
        <w:ind w:firstLine="964"/>
        <w:spacing w:before="153" w:line="222" w:lineRule="auto"/>
        <w:outlineLvl w:val="0"/>
        <w:rPr>
          <w:rFonts w:ascii="SimHei" w:hAnsi="SimHei" w:eastAsia="SimHei" w:cs="SimHei"/>
          <w:sz w:val="32"/>
          <w:szCs w:val="32"/>
        </w:rPr>
      </w:pPr>
      <w:r>
        <w:rPr>
          <w:rFonts w:ascii="SimHei" w:hAnsi="SimHei" w:eastAsia="SimHei" w:cs="SimHei"/>
          <w:sz w:val="32"/>
          <w:szCs w:val="32"/>
          <w14:textOutline w14:w="5816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一、认真开展繁荣计划专项经费使用情况自查</w:t>
      </w:r>
    </w:p>
    <w:p>
      <w:pPr>
        <w:ind w:left="330" w:right="272" w:firstLine="629"/>
        <w:spacing w:before="169" w:line="338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</w:rPr>
        <w:t>繁荣计划在组织各类研究项目申报时,均要求申请人按</w:t>
      </w:r>
      <w:r>
        <w:rPr>
          <w:rFonts w:ascii="FangSong" w:hAnsi="FangSong" w:eastAsia="FangSong" w:cs="FangSong"/>
          <w:sz w:val="32"/>
          <w:szCs w:val="32"/>
          <w:spacing w:val="15"/>
        </w:rPr>
        <w:t> </w:t>
      </w:r>
      <w:r>
        <w:rPr>
          <w:rFonts w:ascii="FangSong" w:hAnsi="FangSong" w:eastAsia="FangSong" w:cs="FangSong"/>
          <w:sz w:val="32"/>
          <w:szCs w:val="32"/>
        </w:rPr>
        <w:t>照项目实际需要和资金开支范围,科学合理、实事求是地按</w:t>
      </w:r>
      <w:r>
        <w:rPr>
          <w:rFonts w:ascii="FangSong" w:hAnsi="FangSong" w:eastAsia="FangSong" w:cs="FangSong"/>
          <w:sz w:val="32"/>
          <w:szCs w:val="32"/>
          <w:spacing w:val="5"/>
        </w:rPr>
        <w:t> </w:t>
      </w:r>
      <w:r>
        <w:rPr>
          <w:rFonts w:ascii="FangSong" w:hAnsi="FangSong" w:eastAsia="FangSong" w:cs="FangSong"/>
          <w:sz w:val="32"/>
          <w:szCs w:val="32"/>
          <w:spacing w:val="12"/>
        </w:rPr>
        <w:t>年度编制项目预算,并由各地各高校审核把关.目前,繁荣</w:t>
      </w:r>
      <w:r>
        <w:rPr>
          <w:rFonts w:ascii="FangSong" w:hAnsi="FangSong" w:eastAsia="FangSong" w:cs="FangSong"/>
          <w:sz w:val="32"/>
          <w:szCs w:val="32"/>
          <w:spacing w:val="12"/>
        </w:rPr>
        <w:t> </w:t>
      </w:r>
      <w:r>
        <w:rPr>
          <w:rFonts w:ascii="FangSong" w:hAnsi="FangSong" w:eastAsia="FangSong" w:cs="FangSong"/>
          <w:sz w:val="32"/>
          <w:szCs w:val="32"/>
          <w:spacing w:val="-7"/>
        </w:rPr>
        <w:t>计划专项资金年度预算执行率总体偏低。请各地各高校认真</w:t>
      </w:r>
      <w:r>
        <w:rPr>
          <w:rFonts w:ascii="FangSong" w:hAnsi="FangSong" w:eastAsia="FangSong" w:cs="FangSong"/>
          <w:sz w:val="32"/>
          <w:szCs w:val="32"/>
          <w:spacing w:val="21"/>
        </w:rPr>
        <w:t> </w:t>
      </w:r>
      <w:r>
        <w:rPr>
          <w:rFonts w:ascii="FangSong" w:hAnsi="FangSong" w:eastAsia="FangSong" w:cs="FangSong"/>
          <w:sz w:val="32"/>
          <w:szCs w:val="32"/>
          <w:spacing w:val="6"/>
        </w:rPr>
        <w:t>开展繁荣计划专项经费使用情况自查,深入分析原因,逐一</w:t>
      </w:r>
    </w:p>
    <w:p>
      <w:pPr>
        <w:sectPr>
          <w:headerReference w:type="default" r:id="rId4"/>
          <w:footerReference w:type="default" r:id="rId5"/>
          <w:pgSz w:w="12010" w:h="16910"/>
          <w:pgMar w:top="400" w:right="1801" w:bottom="2110" w:left="1439" w:header="0" w:footer="1045" w:gutter="0"/>
        </w:sectPr>
        <w:rPr/>
      </w:pPr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firstLine="158"/>
        <w:spacing w:before="98" w:line="219" w:lineRule="auto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7"/>
        </w:rPr>
        <w:t>提出整改举措,减少年终结转结余资金量.</w:t>
      </w:r>
    </w:p>
    <w:p>
      <w:pPr>
        <w:ind w:firstLine="752"/>
        <w:spacing w:before="176" w:line="222" w:lineRule="auto"/>
        <w:outlineLvl w:val="0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z w:val="30"/>
          <w:szCs w:val="30"/>
          <w14:textOutline w14:w="5448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二、优化经费使用管理</w:t>
      </w:r>
    </w:p>
    <w:p>
      <w:pPr>
        <w:ind w:left="158" w:right="723" w:firstLine="589"/>
        <w:spacing w:before="182" w:line="330" w:lineRule="auto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9"/>
        </w:rPr>
        <w:t>请各地各高校高度重视繁荣计划专项资金的科学合理</w:t>
      </w:r>
      <w:r>
        <w:rPr>
          <w:rFonts w:ascii="FangSong" w:hAnsi="FangSong" w:eastAsia="FangSong" w:cs="FangSong"/>
          <w:sz w:val="30"/>
          <w:szCs w:val="30"/>
          <w:spacing w:val="11"/>
        </w:rPr>
        <w:t> </w:t>
      </w:r>
      <w:r>
        <w:rPr>
          <w:rFonts w:ascii="FangSong" w:hAnsi="FangSong" w:eastAsia="FangSong" w:cs="FangSong"/>
          <w:sz w:val="30"/>
          <w:szCs w:val="30"/>
          <w:spacing w:val="15"/>
        </w:rPr>
        <w:t>使用,把宝贵的经费管好用好花好.一是要服务事业发展,</w:t>
      </w:r>
      <w:r>
        <w:rPr>
          <w:rFonts w:ascii="FangSong" w:hAnsi="FangSong" w:eastAsia="FangSong" w:cs="FangSong"/>
          <w:sz w:val="30"/>
          <w:szCs w:val="30"/>
        </w:rPr>
        <w:t> </w:t>
      </w:r>
      <w:r>
        <w:rPr>
          <w:rFonts w:ascii="FangSong" w:hAnsi="FangSong" w:eastAsia="FangSong" w:cs="FangSong"/>
          <w:sz w:val="30"/>
          <w:szCs w:val="30"/>
          <w:spacing w:val="9"/>
        </w:rPr>
        <w:t>根据事业改革发展需求,科学合理安排支出,保证实现项目</w:t>
      </w:r>
      <w:r>
        <w:rPr>
          <w:rFonts w:ascii="FangSong" w:hAnsi="FangSong" w:eastAsia="FangSong" w:cs="FangSong"/>
          <w:sz w:val="30"/>
          <w:szCs w:val="30"/>
        </w:rPr>
        <w:t> </w:t>
      </w:r>
      <w:r>
        <w:rPr>
          <w:rFonts w:ascii="FangSong" w:hAnsi="FangSong" w:eastAsia="FangSong" w:cs="FangSong"/>
          <w:sz w:val="30"/>
          <w:szCs w:val="30"/>
          <w:spacing w:val="8"/>
        </w:rPr>
        <w:t>绩效目标.二是要规范经费使用,严格执行国家各项财经纪</w:t>
      </w:r>
      <w:r>
        <w:rPr>
          <w:rFonts w:ascii="FangSong" w:hAnsi="FangSong" w:eastAsia="FangSong" w:cs="FangSong"/>
          <w:sz w:val="30"/>
          <w:szCs w:val="30"/>
          <w:spacing w:val="4"/>
        </w:rPr>
        <w:t> </w:t>
      </w:r>
      <w:r>
        <w:rPr>
          <w:rFonts w:ascii="FangSong" w:hAnsi="FangSong" w:eastAsia="FangSong" w:cs="FangSong"/>
          <w:sz w:val="30"/>
          <w:szCs w:val="30"/>
          <w:spacing w:val="17"/>
          <w:w w:val="99"/>
        </w:rPr>
        <w:t>律,严禁违规支出.三是要强化预算执行,切实减少结转结</w:t>
      </w:r>
      <w:r>
        <w:rPr>
          <w:rFonts w:ascii="FangSong" w:hAnsi="FangSong" w:eastAsia="FangSong" w:cs="FangSong"/>
          <w:sz w:val="30"/>
          <w:szCs w:val="30"/>
          <w:spacing w:val="20"/>
        </w:rPr>
        <w:t> </w:t>
      </w:r>
      <w:r>
        <w:rPr>
          <w:rFonts w:ascii="FangSong" w:hAnsi="FangSong" w:eastAsia="FangSong" w:cs="FangSong"/>
          <w:sz w:val="30"/>
          <w:szCs w:val="30"/>
          <w:spacing w:val="7"/>
        </w:rPr>
        <w:t>余资金量,降低对明年预算安排的影响.</w:t>
      </w:r>
    </w:p>
    <w:p>
      <w:pPr>
        <w:ind w:firstLine="752"/>
        <w:spacing w:before="1" w:line="220" w:lineRule="auto"/>
        <w:outlineLvl w:val="0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z w:val="30"/>
          <w:szCs w:val="30"/>
          <w14:textOutline w14:w="5448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三、加强对项目预算编制指导</w:t>
      </w:r>
    </w:p>
    <w:p>
      <w:pPr>
        <w:ind w:left="158" w:right="696" w:firstLine="589"/>
        <w:spacing w:before="174" w:line="332" w:lineRule="auto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-3"/>
        </w:rPr>
        <w:t>按照《高等学校哲学社会科学繁荣计划专项资金管理办</w:t>
      </w:r>
      <w:r>
        <w:rPr>
          <w:rFonts w:ascii="FangSong" w:hAnsi="FangSong" w:eastAsia="FangSong" w:cs="FangSong"/>
          <w:sz w:val="30"/>
          <w:szCs w:val="30"/>
          <w:spacing w:val="1"/>
        </w:rPr>
        <w:t> </w:t>
      </w:r>
      <w:r>
        <w:rPr>
          <w:rFonts w:ascii="FangSong" w:hAnsi="FangSong" w:eastAsia="FangSong" w:cs="FangSong"/>
          <w:sz w:val="30"/>
          <w:szCs w:val="30"/>
          <w:spacing w:val="-3"/>
        </w:rPr>
        <w:t>法》(财教〔2016〕</w:t>
      </w:r>
      <w:r>
        <w:rPr>
          <w:rFonts w:ascii="FangSong" w:hAnsi="FangSong" w:eastAsia="FangSong" w:cs="FangSong"/>
          <w:sz w:val="30"/>
          <w:szCs w:val="30"/>
          <w:spacing w:val="53"/>
        </w:rPr>
        <w:t> </w:t>
      </w:r>
      <w:r>
        <w:rPr>
          <w:rFonts w:ascii="FangSong" w:hAnsi="FangSong" w:eastAsia="FangSong" w:cs="FangSong"/>
          <w:sz w:val="30"/>
          <w:szCs w:val="30"/>
          <w:spacing w:val="-3"/>
        </w:rPr>
        <w:t>317号,以下简称《资金管理办法》)</w:t>
      </w:r>
      <w:r>
        <w:rPr>
          <w:rFonts w:ascii="FangSong" w:hAnsi="FangSong" w:eastAsia="FangSong" w:cs="FangSong"/>
          <w:sz w:val="30"/>
          <w:szCs w:val="30"/>
          <w:spacing w:val="-77"/>
        </w:rPr>
        <w:t> </w:t>
      </w:r>
      <w:r>
        <w:rPr>
          <w:rFonts w:ascii="FangSong" w:hAnsi="FangSong" w:eastAsia="FangSong" w:cs="FangSong"/>
          <w:sz w:val="30"/>
          <w:szCs w:val="30"/>
          <w:spacing w:val="-3"/>
        </w:rPr>
        <w:t>,</w:t>
      </w:r>
      <w:r>
        <w:rPr>
          <w:rFonts w:ascii="FangSong" w:hAnsi="FangSong" w:eastAsia="FangSong" w:cs="FangSong"/>
          <w:sz w:val="30"/>
          <w:szCs w:val="30"/>
        </w:rPr>
        <w:t>  </w:t>
      </w:r>
      <w:r>
        <w:rPr>
          <w:rFonts w:ascii="FangSong" w:hAnsi="FangSong" w:eastAsia="FangSong" w:cs="FangSong"/>
          <w:sz w:val="30"/>
          <w:szCs w:val="30"/>
          <w:spacing w:val="2"/>
        </w:rPr>
        <w:t>项目依托学校是繁荣计划专项资金使用管理的责任主体,按</w:t>
      </w:r>
      <w:r>
        <w:rPr>
          <w:rFonts w:ascii="FangSong" w:hAnsi="FangSong" w:eastAsia="FangSong" w:cs="FangSong"/>
          <w:sz w:val="30"/>
          <w:szCs w:val="30"/>
          <w:spacing w:val="11"/>
        </w:rPr>
        <w:t> </w:t>
      </w:r>
      <w:r>
        <w:rPr>
          <w:rFonts w:ascii="FangSong" w:hAnsi="FangSong" w:eastAsia="FangSong" w:cs="FangSong"/>
          <w:sz w:val="30"/>
          <w:szCs w:val="30"/>
          <w:spacing w:val="2"/>
        </w:rPr>
        <w:t>要求具体负责项目组织、实施、评价全过程管理;将项目资</w:t>
      </w:r>
      <w:r>
        <w:rPr>
          <w:rFonts w:ascii="FangSong" w:hAnsi="FangSong" w:eastAsia="FangSong" w:cs="FangSong"/>
          <w:sz w:val="30"/>
          <w:szCs w:val="30"/>
          <w:spacing w:val="19"/>
        </w:rPr>
        <w:t> </w:t>
      </w:r>
      <w:r>
        <w:rPr>
          <w:rFonts w:ascii="FangSong" w:hAnsi="FangSong" w:eastAsia="FangSong" w:cs="FangSong"/>
          <w:sz w:val="30"/>
          <w:szCs w:val="30"/>
          <w:spacing w:val="8"/>
        </w:rPr>
        <w:t>金纳入学校预算,指导和审核项目预算编制,承担项目资金</w:t>
      </w:r>
      <w:r>
        <w:rPr>
          <w:rFonts w:ascii="FangSong" w:hAnsi="FangSong" w:eastAsia="FangSong" w:cs="FangSong"/>
          <w:sz w:val="30"/>
          <w:szCs w:val="30"/>
          <w:spacing w:val="22"/>
        </w:rPr>
        <w:t> </w:t>
      </w:r>
      <w:r>
        <w:rPr>
          <w:rFonts w:ascii="FangSong" w:hAnsi="FangSong" w:eastAsia="FangSong" w:cs="FangSong"/>
          <w:sz w:val="30"/>
          <w:szCs w:val="30"/>
          <w:spacing w:val="3"/>
        </w:rPr>
        <w:t>的财务管理和会计审核,监督项目资金使用,审核项目决算.</w:t>
      </w:r>
      <w:r>
        <w:rPr>
          <w:rFonts w:ascii="FangSong" w:hAnsi="FangSong" w:eastAsia="FangSong" w:cs="FangSong"/>
          <w:sz w:val="30"/>
          <w:szCs w:val="30"/>
          <w:spacing w:val="6"/>
        </w:rPr>
        <w:t> </w:t>
      </w:r>
      <w:r>
        <w:rPr>
          <w:rFonts w:ascii="FangSong" w:hAnsi="FangSong" w:eastAsia="FangSong" w:cs="FangSong"/>
          <w:sz w:val="30"/>
          <w:szCs w:val="30"/>
          <w:spacing w:val="2"/>
        </w:rPr>
        <w:t>项目依托学校财务和科研管理等相关部门,要根据项目学科</w:t>
      </w:r>
      <w:r>
        <w:rPr>
          <w:rFonts w:ascii="FangSong" w:hAnsi="FangSong" w:eastAsia="FangSong" w:cs="FangSong"/>
          <w:sz w:val="30"/>
          <w:szCs w:val="30"/>
          <w:spacing w:val="9"/>
        </w:rPr>
        <w:t> </w:t>
      </w:r>
      <w:r>
        <w:rPr>
          <w:rFonts w:ascii="FangSong" w:hAnsi="FangSong" w:eastAsia="FangSong" w:cs="FangSong"/>
          <w:sz w:val="30"/>
          <w:szCs w:val="30"/>
          <w:spacing w:val="3"/>
        </w:rPr>
        <w:t>特点和实际需要加强对项目预算编制的指导,健全财务助理</w:t>
      </w:r>
      <w:r>
        <w:rPr>
          <w:rFonts w:ascii="FangSong" w:hAnsi="FangSong" w:eastAsia="FangSong" w:cs="FangSong"/>
          <w:sz w:val="30"/>
          <w:szCs w:val="30"/>
        </w:rPr>
        <w:t> </w:t>
      </w:r>
      <w:r>
        <w:rPr>
          <w:rFonts w:ascii="FangSong" w:hAnsi="FangSong" w:eastAsia="FangSong" w:cs="FangSong"/>
          <w:sz w:val="30"/>
          <w:szCs w:val="30"/>
          <w:spacing w:val="4"/>
        </w:rPr>
        <w:t>制度,加强个性化指导,督促项目负责人严格执行年度预算.</w:t>
      </w:r>
    </w:p>
    <w:p>
      <w:pPr>
        <w:ind w:firstLine="752"/>
        <w:spacing w:line="219" w:lineRule="auto"/>
        <w:outlineLvl w:val="0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z w:val="30"/>
          <w:szCs w:val="30"/>
          <w14:textOutline w14:w="5448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四、严格执行经费预算</w:t>
      </w:r>
    </w:p>
    <w:p>
      <w:pPr>
        <w:ind w:left="158" w:right="725" w:firstLine="589"/>
        <w:spacing w:before="181" w:line="336" w:lineRule="auto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-9"/>
        </w:rPr>
        <w:t>请各项目依托学校严格按照《资金管理办法》规范管理,</w:t>
      </w:r>
      <w:r>
        <w:rPr>
          <w:rFonts w:ascii="FangSong" w:hAnsi="FangSong" w:eastAsia="FangSong" w:cs="FangSong"/>
          <w:sz w:val="30"/>
          <w:szCs w:val="30"/>
          <w:spacing w:val="23"/>
        </w:rPr>
        <w:t> </w:t>
      </w:r>
      <w:r>
        <w:rPr>
          <w:rFonts w:ascii="FangSong" w:hAnsi="FangSong" w:eastAsia="FangSong" w:cs="FangSong"/>
          <w:sz w:val="30"/>
          <w:szCs w:val="30"/>
          <w:spacing w:val="14"/>
        </w:rPr>
        <w:t>在认真自查的基础上,立行立改,改进优化管理流程,切实</w:t>
      </w:r>
      <w:r>
        <w:rPr>
          <w:rFonts w:ascii="FangSong" w:hAnsi="FangSong" w:eastAsia="FangSong" w:cs="FangSong"/>
          <w:sz w:val="30"/>
          <w:szCs w:val="30"/>
          <w:spacing w:val="2"/>
        </w:rPr>
        <w:t> </w:t>
      </w:r>
      <w:r>
        <w:rPr>
          <w:rFonts w:ascii="FangSong" w:hAnsi="FangSong" w:eastAsia="FangSong" w:cs="FangSong"/>
          <w:sz w:val="30"/>
          <w:szCs w:val="30"/>
          <w:spacing w:val="7"/>
        </w:rPr>
        <w:t>做好2021年度经费执行工作。请各直属高校登录教育部人</w:t>
      </w:r>
      <w:r>
        <w:rPr>
          <w:rFonts w:ascii="FangSong" w:hAnsi="FangSong" w:eastAsia="FangSong" w:cs="FangSong"/>
          <w:sz w:val="30"/>
          <w:szCs w:val="30"/>
          <w:spacing w:val="19"/>
        </w:rPr>
        <w:t> </w:t>
      </w:r>
      <w:r>
        <w:rPr>
          <w:rFonts w:ascii="FangSong" w:hAnsi="FangSong" w:eastAsia="FangSong" w:cs="FangSong"/>
          <w:sz w:val="30"/>
          <w:szCs w:val="30"/>
          <w:spacing w:val="7"/>
        </w:rPr>
        <w:t>文社科项目管理平台查看2020年度繁荣计划结转和结余经</w:t>
      </w:r>
      <w:r>
        <w:rPr>
          <w:rFonts w:ascii="FangSong" w:hAnsi="FangSong" w:eastAsia="FangSong" w:cs="FangSong"/>
          <w:sz w:val="30"/>
          <w:szCs w:val="30"/>
          <w:spacing w:val="22"/>
        </w:rPr>
        <w:t> </w:t>
      </w:r>
      <w:r>
        <w:rPr>
          <w:rFonts w:ascii="FangSong" w:hAnsi="FangSong" w:eastAsia="FangSong" w:cs="FangSong"/>
          <w:sz w:val="30"/>
          <w:szCs w:val="30"/>
          <w:spacing w:val="15"/>
          <w:w w:val="101"/>
        </w:rPr>
        <w:t>费截至目前执行情况,并将整改措施于2021年7月15日前</w:t>
      </w:r>
    </w:p>
    <w:p>
      <w:pPr>
        <w:sectPr>
          <w:footerReference w:type="default" r:id="rId7"/>
          <w:pgSz w:w="12010" w:h="16910"/>
          <w:pgMar w:top="400" w:right="1586" w:bottom="1390" w:left="1801" w:header="0" w:footer="1108" w:gutter="0"/>
        </w:sectPr>
        <w:rPr/>
      </w:pPr>
    </w:p>
    <w:p>
      <w:pPr>
        <w:spacing w:line="279" w:lineRule="auto"/>
        <w:rPr>
          <w:rFonts w:ascii="Arial"/>
          <w:sz w:val="21"/>
        </w:rPr>
      </w:pPr>
      <w:r/>
    </w:p>
    <w:p>
      <w:pPr>
        <w:spacing w:line="279" w:lineRule="auto"/>
        <w:rPr>
          <w:rFonts w:ascii="Arial"/>
          <w:sz w:val="21"/>
        </w:rPr>
      </w:pPr>
      <w:r/>
    </w:p>
    <w:p>
      <w:pPr>
        <w:spacing w:line="279" w:lineRule="auto"/>
        <w:rPr>
          <w:rFonts w:ascii="Arial"/>
          <w:sz w:val="21"/>
        </w:rPr>
      </w:pPr>
      <w:r/>
    </w:p>
    <w:p>
      <w:pPr>
        <w:spacing w:line="279" w:lineRule="auto"/>
        <w:rPr>
          <w:rFonts w:ascii="Arial"/>
          <w:sz w:val="21"/>
        </w:rPr>
      </w:pPr>
      <w:r/>
    </w:p>
    <w:p>
      <w:pPr>
        <w:spacing w:line="279" w:lineRule="auto"/>
        <w:rPr>
          <w:rFonts w:ascii="Arial"/>
          <w:sz w:val="21"/>
        </w:rPr>
      </w:pPr>
      <w:r/>
    </w:p>
    <w:p>
      <w:pPr>
        <w:spacing w:line="280" w:lineRule="auto"/>
        <w:rPr>
          <w:rFonts w:ascii="Arial"/>
          <w:sz w:val="21"/>
        </w:rPr>
      </w:pPr>
      <w:r/>
    </w:p>
    <w:p>
      <w:pPr>
        <w:ind w:firstLine="329"/>
        <w:spacing w:before="104" w:line="222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-7"/>
        </w:rPr>
        <w:t>以学校正式文件形式报送教育部社科司。</w:t>
      </w:r>
    </w:p>
    <w:p>
      <w:pPr>
        <w:ind w:left="329" w:right="68" w:firstLine="650"/>
        <w:spacing w:before="189" w:line="330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-3"/>
        </w:rPr>
        <w:t>教育部社科司、财务司将及时总结推广各地各高校经验</w:t>
      </w:r>
      <w:r>
        <w:rPr>
          <w:rFonts w:ascii="FangSong" w:hAnsi="FangSong" w:eastAsia="FangSong" w:cs="FangSong"/>
          <w:sz w:val="32"/>
          <w:szCs w:val="32"/>
          <w:spacing w:val="21"/>
        </w:rPr>
        <w:t> </w:t>
      </w:r>
      <w:r>
        <w:rPr>
          <w:rFonts w:ascii="FangSong" w:hAnsi="FangSong" w:eastAsia="FangSong" w:cs="FangSong"/>
          <w:sz w:val="32"/>
          <w:szCs w:val="32"/>
          <w:spacing w:val="17"/>
        </w:rPr>
        <w:t>做法,建立问责追责机制,对执行不力的单位,视情采取约</w:t>
      </w:r>
      <w:r>
        <w:rPr>
          <w:rFonts w:ascii="FangSong" w:hAnsi="FangSong" w:eastAsia="FangSong" w:cs="FangSong"/>
          <w:sz w:val="32"/>
          <w:szCs w:val="32"/>
          <w:spacing w:val="5"/>
        </w:rPr>
        <w:t> </w:t>
      </w:r>
      <w:r>
        <w:rPr>
          <w:rFonts w:ascii="FangSong" w:hAnsi="FangSong" w:eastAsia="FangSong" w:cs="FangSong"/>
          <w:sz w:val="32"/>
          <w:szCs w:val="32"/>
          <w:spacing w:val="-1"/>
        </w:rPr>
        <w:t>谈、通报批评、责令整改等方式予以处理。结转结余经费情</w:t>
      </w:r>
      <w:r>
        <w:rPr>
          <w:rFonts w:ascii="FangSong" w:hAnsi="FangSong" w:eastAsia="FangSong" w:cs="FangSong"/>
          <w:sz w:val="32"/>
          <w:szCs w:val="32"/>
          <w:spacing w:val="1"/>
        </w:rPr>
        <w:t> </w:t>
      </w:r>
      <w:r>
        <w:rPr>
          <w:rFonts w:ascii="FangSong" w:hAnsi="FangSong" w:eastAsia="FangSong" w:cs="FangSong"/>
          <w:sz w:val="32"/>
          <w:szCs w:val="32"/>
          <w:spacing w:val="-5"/>
        </w:rPr>
        <w:t>况与下一年度预算安排挂钩。</w:t>
      </w:r>
    </w:p>
    <w:p>
      <w:pPr>
        <w:ind w:firstLine="984"/>
        <w:spacing w:line="221" w:lineRule="auto"/>
        <w:outlineLvl w:val="0"/>
        <w:rPr>
          <w:rFonts w:ascii="SimHei" w:hAnsi="SimHei" w:eastAsia="SimHei" w:cs="SimHei"/>
          <w:sz w:val="32"/>
          <w:szCs w:val="32"/>
        </w:rPr>
      </w:pPr>
      <w:r>
        <w:rPr>
          <w:rFonts w:ascii="SimHei" w:hAnsi="SimHei" w:eastAsia="SimHei" w:cs="SimHei"/>
          <w:sz w:val="32"/>
          <w:szCs w:val="32"/>
          <w14:textOutline w14:w="5816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五、依规退回结余经费</w:t>
      </w:r>
    </w:p>
    <w:p>
      <w:pPr>
        <w:ind w:left="329" w:right="54" w:firstLine="650"/>
        <w:spacing w:before="187" w:line="332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-1"/>
        </w:rPr>
        <w:t>按照《资金管理办法》相关规定,本年度将对2016-2018</w:t>
      </w:r>
      <w:r>
        <w:rPr>
          <w:rFonts w:ascii="FangSong" w:hAnsi="FangSong" w:eastAsia="FangSong" w:cs="FangSong"/>
          <w:sz w:val="32"/>
          <w:szCs w:val="32"/>
          <w:spacing w:val="7"/>
        </w:rPr>
        <w:t> </w:t>
      </w:r>
      <w:r>
        <w:rPr>
          <w:rFonts w:ascii="FangSong" w:hAnsi="FangSong" w:eastAsia="FangSong" w:cs="FangSong"/>
          <w:sz w:val="32"/>
          <w:szCs w:val="32"/>
          <w:spacing w:val="-2"/>
        </w:rPr>
        <w:t>年度结项项目结余经费进行清理追回。请各项目依托学校登</w:t>
      </w:r>
      <w:r>
        <w:rPr>
          <w:rFonts w:ascii="FangSong" w:hAnsi="FangSong" w:eastAsia="FangSong" w:cs="FangSong"/>
          <w:sz w:val="32"/>
          <w:szCs w:val="32"/>
          <w:spacing w:val="24"/>
        </w:rPr>
        <w:t> </w:t>
      </w:r>
      <w:r>
        <w:rPr>
          <w:rFonts w:ascii="FangSong" w:hAnsi="FangSong" w:eastAsia="FangSong" w:cs="FangSong"/>
          <w:sz w:val="32"/>
          <w:szCs w:val="32"/>
          <w:spacing w:val="11"/>
        </w:rPr>
        <w:t>录教育部人文社科项目管理平台核查相关项目结余经费使</w:t>
      </w:r>
      <w:r>
        <w:rPr>
          <w:rFonts w:ascii="FangSong" w:hAnsi="FangSong" w:eastAsia="FangSong" w:cs="FangSong"/>
          <w:sz w:val="32"/>
          <w:szCs w:val="32"/>
          <w:spacing w:val="6"/>
        </w:rPr>
        <w:t> </w:t>
      </w:r>
      <w:r>
        <w:rPr>
          <w:rFonts w:ascii="FangSong" w:hAnsi="FangSong" w:eastAsia="FangSong" w:cs="FangSong"/>
          <w:sz w:val="32"/>
          <w:szCs w:val="32"/>
          <w:spacing w:val="16"/>
          <w:w w:val="102"/>
        </w:rPr>
        <w:t>用情况,仍有剩余的请于2021年7月15日前按原渠道退回</w:t>
      </w:r>
      <w:r>
        <w:rPr>
          <w:rFonts w:ascii="FangSong" w:hAnsi="FangSong" w:eastAsia="FangSong" w:cs="FangSong"/>
          <w:sz w:val="32"/>
          <w:szCs w:val="32"/>
          <w:spacing w:val="3"/>
        </w:rPr>
        <w:t> </w:t>
      </w:r>
      <w:r>
        <w:rPr>
          <w:rFonts w:ascii="FangSong" w:hAnsi="FangSong" w:eastAsia="FangSong" w:cs="FangSong"/>
          <w:sz w:val="32"/>
          <w:szCs w:val="32"/>
          <w:spacing w:val="-12"/>
        </w:rPr>
        <w:t>教育部。</w:t>
      </w:r>
    </w:p>
    <w:p>
      <w:pPr>
        <w:ind w:left="329" w:right="68" w:firstLine="650"/>
        <w:spacing w:before="1" w:line="333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10"/>
        </w:rPr>
        <w:t>请各省、自治区、直辖市教育厅(教委)</w:t>
      </w:r>
      <w:r>
        <w:rPr>
          <w:rFonts w:ascii="FangSong" w:hAnsi="FangSong" w:eastAsia="FangSong" w:cs="FangSong"/>
          <w:sz w:val="32"/>
          <w:szCs w:val="32"/>
          <w:spacing w:val="32"/>
        </w:rPr>
        <w:t> </w:t>
      </w:r>
      <w:r>
        <w:rPr>
          <w:rFonts w:ascii="FangSong" w:hAnsi="FangSong" w:eastAsia="FangSong" w:cs="FangSong"/>
          <w:sz w:val="32"/>
          <w:szCs w:val="32"/>
          <w:spacing w:val="10"/>
        </w:rPr>
        <w:t>,新疆生产建</w:t>
      </w:r>
      <w:r>
        <w:rPr>
          <w:rFonts w:ascii="FangSong" w:hAnsi="FangSong" w:eastAsia="FangSong" w:cs="FangSong"/>
          <w:sz w:val="32"/>
          <w:szCs w:val="32"/>
        </w:rPr>
        <w:t> </w:t>
      </w:r>
      <w:r>
        <w:rPr>
          <w:rFonts w:ascii="FangSong" w:hAnsi="FangSong" w:eastAsia="FangSong" w:cs="FangSong"/>
          <w:sz w:val="32"/>
          <w:szCs w:val="32"/>
          <w:spacing w:val="12"/>
        </w:rPr>
        <w:t>设兵团教育局,有关部门(单位)</w:t>
      </w:r>
      <w:r>
        <w:rPr>
          <w:rFonts w:ascii="FangSong" w:hAnsi="FangSong" w:eastAsia="FangSong" w:cs="FangSong"/>
          <w:sz w:val="32"/>
          <w:szCs w:val="32"/>
          <w:spacing w:val="-24"/>
        </w:rPr>
        <w:t> </w:t>
      </w:r>
      <w:r>
        <w:rPr>
          <w:rFonts w:ascii="FangSong" w:hAnsi="FangSong" w:eastAsia="FangSong" w:cs="FangSong"/>
          <w:sz w:val="32"/>
          <w:szCs w:val="32"/>
          <w:spacing w:val="12"/>
        </w:rPr>
        <w:t>教育司</w:t>
      </w:r>
      <w:r>
        <w:rPr>
          <w:rFonts w:ascii="FangSong" w:hAnsi="FangSong" w:eastAsia="FangSong" w:cs="FangSong"/>
          <w:sz w:val="32"/>
          <w:szCs w:val="32"/>
          <w:spacing w:val="-54"/>
        </w:rPr>
        <w:t> </w:t>
      </w:r>
      <w:r>
        <w:rPr>
          <w:rFonts w:ascii="FangSong" w:hAnsi="FangSong" w:eastAsia="FangSong" w:cs="FangSong"/>
          <w:sz w:val="32"/>
          <w:szCs w:val="32"/>
          <w:spacing w:val="12"/>
        </w:rPr>
        <w:t>(</w:t>
      </w:r>
      <w:r>
        <w:rPr>
          <w:rFonts w:ascii="FangSong" w:hAnsi="FangSong" w:eastAsia="FangSong" w:cs="FangSong"/>
          <w:sz w:val="32"/>
          <w:szCs w:val="32"/>
          <w:spacing w:val="-95"/>
        </w:rPr>
        <w:t> </w:t>
      </w:r>
      <w:r>
        <w:rPr>
          <w:rFonts w:ascii="FangSong" w:hAnsi="FangSong" w:eastAsia="FangSong" w:cs="FangSong"/>
          <w:sz w:val="32"/>
          <w:szCs w:val="32"/>
          <w:spacing w:val="12"/>
        </w:rPr>
        <w:t>局)</w:t>
      </w:r>
      <w:r>
        <w:rPr>
          <w:rFonts w:ascii="FangSong" w:hAnsi="FangSong" w:eastAsia="FangSong" w:cs="FangSong"/>
          <w:sz w:val="32"/>
          <w:szCs w:val="32"/>
          <w:spacing w:val="-12"/>
        </w:rPr>
        <w:t> </w:t>
      </w:r>
      <w:r>
        <w:rPr>
          <w:rFonts w:ascii="FangSong" w:hAnsi="FangSong" w:eastAsia="FangSong" w:cs="FangSong"/>
          <w:sz w:val="32"/>
          <w:szCs w:val="32"/>
          <w:spacing w:val="12"/>
        </w:rPr>
        <w:t>将本通知精</w:t>
      </w:r>
      <w:r>
        <w:rPr>
          <w:rFonts w:ascii="FangSong" w:hAnsi="FangSong" w:eastAsia="FangSong" w:cs="FangSong"/>
          <w:sz w:val="32"/>
          <w:szCs w:val="32"/>
        </w:rPr>
        <w:t> </w:t>
      </w:r>
      <w:r>
        <w:rPr>
          <w:rFonts w:ascii="FangSong" w:hAnsi="FangSong" w:eastAsia="FangSong" w:cs="FangSong"/>
          <w:sz w:val="32"/>
          <w:szCs w:val="32"/>
          <w:spacing w:val="11"/>
        </w:rPr>
        <w:t>神传达到所属各有关高校,并督促学校认真落实通知要求,</w:t>
      </w:r>
      <w:r>
        <w:rPr>
          <w:rFonts w:ascii="FangSong" w:hAnsi="FangSong" w:eastAsia="FangSong" w:cs="FangSong"/>
          <w:sz w:val="32"/>
          <w:szCs w:val="32"/>
          <w:spacing w:val="8"/>
        </w:rPr>
        <w:t> </w:t>
      </w:r>
      <w:r>
        <w:rPr>
          <w:rFonts w:ascii="FangSong" w:hAnsi="FangSong" w:eastAsia="FangSong" w:cs="FangSong"/>
          <w:sz w:val="32"/>
          <w:szCs w:val="32"/>
          <w:spacing w:val="-4"/>
        </w:rPr>
        <w:t>切实做好繁荣计划专项资金使用管理工作。</w:t>
      </w:r>
    </w:p>
    <w:p>
      <w:pPr>
        <w:ind w:firstLine="979"/>
        <w:spacing w:line="222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18"/>
        </w:rPr>
        <w:t>联系人</w:t>
      </w:r>
      <w:r>
        <w:rPr>
          <w:rFonts w:ascii="FangSong" w:hAnsi="FangSong" w:eastAsia="FangSong" w:cs="FangSong"/>
          <w:sz w:val="32"/>
          <w:szCs w:val="32"/>
          <w:spacing w:val="-39"/>
        </w:rPr>
        <w:t> </w:t>
      </w:r>
      <w:r>
        <w:rPr>
          <w:rFonts w:ascii="FangSong" w:hAnsi="FangSong" w:eastAsia="FangSong" w:cs="FangSong"/>
          <w:sz w:val="32"/>
          <w:szCs w:val="32"/>
          <w:spacing w:val="18"/>
        </w:rPr>
        <w:t>:</w:t>
      </w:r>
      <w:r>
        <w:rPr>
          <w:rFonts w:ascii="FangSong" w:hAnsi="FangSong" w:eastAsia="FangSong" w:cs="FangSong"/>
          <w:sz w:val="32"/>
          <w:szCs w:val="32"/>
          <w:spacing w:val="140"/>
        </w:rPr>
        <w:t> </w:t>
      </w:r>
      <w:r>
        <w:rPr>
          <w:rFonts w:ascii="FangSong" w:hAnsi="FangSong" w:eastAsia="FangSong" w:cs="FangSong"/>
          <w:sz w:val="32"/>
          <w:szCs w:val="32"/>
          <w:spacing w:val="18"/>
        </w:rPr>
        <w:t>段洪波,李希欣</w:t>
      </w:r>
    </w:p>
    <w:p>
      <w:pPr>
        <w:ind w:firstLine="979"/>
        <w:spacing w:before="195" w:line="223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-3"/>
        </w:rPr>
        <w:t>联系电话:</w:t>
      </w:r>
      <w:r>
        <w:rPr>
          <w:rFonts w:ascii="FangSong" w:hAnsi="FangSong" w:eastAsia="FangSong" w:cs="FangSong"/>
          <w:sz w:val="32"/>
          <w:szCs w:val="32"/>
          <w:spacing w:val="114"/>
        </w:rPr>
        <w:t> </w:t>
      </w:r>
      <w:r>
        <w:rPr>
          <w:rFonts w:ascii="FangSong" w:hAnsi="FangSong" w:eastAsia="FangSong" w:cs="FangSong"/>
          <w:sz w:val="32"/>
          <w:szCs w:val="32"/>
          <w:spacing w:val="-3"/>
        </w:rPr>
        <w:t>010-66097563,66097672</w:t>
      </w:r>
    </w:p>
    <w:p>
      <w:pPr>
        <w:spacing w:line="324" w:lineRule="auto"/>
        <w:rPr>
          <w:rFonts w:ascii="Arial"/>
          <w:sz w:val="21"/>
        </w:rPr>
      </w:pPr>
      <w:r/>
    </w:p>
    <w:p>
      <w:pPr>
        <w:spacing w:line="325" w:lineRule="auto"/>
        <w:rPr>
          <w:rFonts w:ascii="Arial"/>
          <w:sz w:val="21"/>
        </w:rPr>
      </w:pPr>
      <w:r/>
    </w:p>
    <w:p>
      <w:pPr>
        <w:ind w:firstLine="3800"/>
        <w:spacing w:line="2470" w:lineRule="exact"/>
        <w:textAlignment w:val="center"/>
        <w:rPr/>
      </w:pPr>
      <w:r>
        <w:drawing>
          <wp:inline distT="0" distB="0" distL="0" distR="0">
            <wp:extent cx="3079743" cy="1568507"/>
            <wp:effectExtent l="0" t="0" r="0" b="0"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079743" cy="1568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8"/>
      <w:footerReference w:type="default" r:id="rId9"/>
      <w:pgSz w:w="11910" w:h="16840"/>
      <w:pgMar w:top="400" w:right="1786" w:bottom="1371" w:left="1430" w:header="0" w:footer="1104" w:gutter="0"/>
    </w:sectPr>
  </w:body>
</w:document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firstLine="40"/>
      <w:spacing w:line="79" w:lineRule="exact"/>
      <w:textAlignment w:val="center"/>
      <w:rPr/>
    </w:pPr>
    <w:r>
      <w:drawing>
        <wp:inline distT="0" distB="0" distL="0" distR="0">
          <wp:extent cx="5784817" cy="50768"/>
          <wp:effectExtent l="0" t="0" r="0" b="0"/>
          <wp:docPr id="2" name="IM 2"/>
          <wp:cNvGraphicFramePr/>
          <a:graphic>
            <a:graphicData uri="http://schemas.openxmlformats.org/drawingml/2006/picture">
              <pic:pic>
                <pic:nvPicPr>
                  <pic:cNvPr id="2" name="I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rot="0">
                    <a:off x="0" y="0"/>
                    <a:ext cx="5784817" cy="507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firstLine="79"/>
      <w:spacing w:line="80" w:lineRule="exact"/>
      <w:textAlignment w:val="center"/>
      <w:rPr/>
    </w:pPr>
    <w:r>
      <w:drawing>
        <wp:inline distT="0" distB="0" distL="0" distR="0">
          <wp:extent cx="5505501" cy="50819"/>
          <wp:effectExtent l="0" t="0" r="0" b="0"/>
          <wp:docPr id="4" name="IM 4"/>
          <wp:cNvGraphicFramePr/>
          <a:graphic>
            <a:graphicData uri="http://schemas.openxmlformats.org/drawingml/2006/picture">
              <pic:pic>
                <pic:nvPicPr>
                  <pic:cNvPr id="4" name="IM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rot="0">
                    <a:off x="0" y="0"/>
                    <a:ext cx="5505501" cy="508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spacing w:line="317" w:lineRule="auto"/>
      <w:rPr>
        <w:rFonts w:ascii="Arial"/>
        <w:sz w:val="21"/>
      </w:rPr>
    </w:pPr>
    <w:r/>
  </w:p>
  <w:p>
    <w:pPr>
      <w:spacing w:line="316" w:lineRule="auto"/>
      <w:rPr>
        <w:rFonts w:ascii="Arial"/>
        <w:sz w:val="21"/>
      </w:rPr>
    </w:pPr>
    <w:r/>
  </w:p>
  <w:p>
    <w:pPr>
      <w:ind w:firstLine="89"/>
      <w:spacing w:line="200" w:lineRule="auto"/>
      <w:rPr>
        <w:rFonts w:ascii="YouYuan" w:hAnsi="YouYuan" w:eastAsia="YouYuan" w:cs="YouYuan"/>
        <w:sz w:val="32"/>
        <w:szCs w:val="32"/>
      </w:rPr>
    </w:pPr>
    <w:r>
      <w:rPr>
        <w:rFonts w:ascii="YouYuan" w:hAnsi="YouYuan" w:eastAsia="YouYuan" w:cs="YouYuan"/>
        <w:sz w:val="32"/>
        <w:szCs w:val="32"/>
        <w:spacing w:val="-12"/>
        <w:w w:val="75"/>
      </w:rPr>
      <w:t>──2──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firstLine="7838"/>
      <w:spacing w:line="200" w:lineRule="auto"/>
      <w:rPr>
        <w:rFonts w:ascii="YouYuan" w:hAnsi="YouYuan" w:eastAsia="YouYuan" w:cs="YouYuan"/>
        <w:sz w:val="26"/>
        <w:szCs w:val="26"/>
      </w:rPr>
    </w:pPr>
    <w:r>
      <w:rPr>
        <w:rFonts w:ascii="YouYuan" w:hAnsi="YouYuan" w:eastAsia="YouYuan" w:cs="YouYuan"/>
        <w:sz w:val="26"/>
        <w:szCs w:val="26"/>
        <w:spacing w:val="-11"/>
        <w:w w:val="90"/>
      </w:rPr>
      <w:t>──3─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266" w:lineRule="exact"/>
      <w:rPr>
        <w:rFonts w:ascii="YouYuan" w:hAnsi="YouYuan" w:eastAsia="YouYuan" w:cs="YouYuan"/>
        <w:sz w:val="38"/>
        <w:szCs w:val="38"/>
      </w:rPr>
    </w:pPr>
    <w:r>
      <w:rPr>
        <w:rFonts w:ascii="YouYuan" w:hAnsi="YouYuan" w:eastAsia="YouYuan" w:cs="YouYuan"/>
        <w:sz w:val="38"/>
        <w:szCs w:val="38"/>
        <w:spacing w:val="-7"/>
        <w:position w:val="-5"/>
      </w:rPr>
      <w:t>一4一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firstLine="237"/>
      <w:spacing w:before="2" w:line="219" w:lineRule="auto"/>
      <w:rPr>
        <w:rFonts w:ascii="SimSun" w:hAnsi="SimSun" w:eastAsia="SimSun" w:cs="SimSun"/>
        <w:sz w:val="120"/>
        <w:szCs w:val="120"/>
      </w:rPr>
    </w:pPr>
    <w:r>
      <w:rPr>
        <w:rFonts w:ascii="SimSun" w:hAnsi="SimSun" w:eastAsia="SimSun" w:cs="SimSun"/>
        <w:sz w:val="120"/>
        <w:szCs w:val="120"/>
        <w:color w:val="E53516"/>
        <w14:textOutline w14:w="21793" w14:cap="flat" w14:cmpd="sng">
          <w14:solidFill>
            <w14:srgbClr w14:val="E53516"/>
          </w14:solidFill>
          <w14:prstDash w14:val="solid"/>
          <w14:miter w14:lim="10"/>
        </w14:textOutline>
        <w:spacing w:val="-54"/>
      </w:rPr>
      <w:t>湖</w:t>
    </w:r>
    <w:r>
      <w:rPr>
        <w:rFonts w:ascii="SimSun" w:hAnsi="SimSun" w:eastAsia="SimSun" w:cs="SimSun"/>
        <w:sz w:val="120"/>
        <w:szCs w:val="120"/>
        <w:color w:val="E53516"/>
        <w:spacing w:val="-222"/>
      </w:rPr>
      <w:t> </w:t>
    </w:r>
    <w:r>
      <w:rPr>
        <w:rFonts w:ascii="SimSun" w:hAnsi="SimSun" w:eastAsia="SimSun" w:cs="SimSun"/>
        <w:sz w:val="120"/>
        <w:szCs w:val="120"/>
        <w:color w:val="E53516"/>
        <w14:textOutline w14:w="21793" w14:cap="flat" w14:cmpd="sng">
          <w14:solidFill>
            <w14:srgbClr w14:val="E53516"/>
          </w14:solidFill>
          <w14:prstDash w14:val="solid"/>
          <w14:miter w14:lim="10"/>
        </w14:textOutline>
        <w:spacing w:val="-54"/>
      </w:rPr>
      <w:t>南</w:t>
    </w:r>
    <w:r>
      <w:rPr>
        <w:rFonts w:ascii="SimSun" w:hAnsi="SimSun" w:eastAsia="SimSun" w:cs="SimSun"/>
        <w:sz w:val="120"/>
        <w:szCs w:val="120"/>
        <w:color w:val="E53516"/>
        <w:spacing w:val="-216"/>
      </w:rPr>
      <w:t> </w:t>
    </w:r>
    <w:r>
      <w:rPr>
        <w:rFonts w:ascii="SimSun" w:hAnsi="SimSun" w:eastAsia="SimSun" w:cs="SimSun"/>
        <w:sz w:val="120"/>
        <w:szCs w:val="120"/>
        <w:color w:val="E53516"/>
        <w14:textOutline w14:w="21793" w14:cap="flat" w14:cmpd="sng">
          <w14:solidFill>
            <w14:srgbClr w14:val="E53516"/>
          </w14:solidFill>
          <w14:prstDash w14:val="solid"/>
          <w14:miter w14:lim="10"/>
        </w14:textOutline>
        <w:spacing w:val="-54"/>
      </w:rPr>
      <w:t>省</w:t>
    </w:r>
    <w:r>
      <w:rPr>
        <w:rFonts w:ascii="SimSun" w:hAnsi="SimSun" w:eastAsia="SimSun" w:cs="SimSun"/>
        <w:sz w:val="120"/>
        <w:szCs w:val="120"/>
        <w:color w:val="E53516"/>
        <w:spacing w:val="-221"/>
      </w:rPr>
      <w:t> </w:t>
    </w:r>
    <w:r>
      <w:rPr>
        <w:rFonts w:ascii="SimSun" w:hAnsi="SimSun" w:eastAsia="SimSun" w:cs="SimSun"/>
        <w:sz w:val="120"/>
        <w:szCs w:val="120"/>
        <w:color w:val="E53516"/>
        <w14:textOutline w14:w="21793" w14:cap="flat" w14:cmpd="sng">
          <w14:solidFill>
            <w14:srgbClr w14:val="E53516"/>
          </w14:solidFill>
          <w14:prstDash w14:val="solid"/>
          <w14:miter w14:lim="10"/>
        </w14:textOutline>
        <w:spacing w:val="-54"/>
      </w:rPr>
      <w:t>教</w:t>
    </w:r>
    <w:r>
      <w:rPr>
        <w:rFonts w:ascii="SimSun" w:hAnsi="SimSun" w:eastAsia="SimSun" w:cs="SimSun"/>
        <w:sz w:val="120"/>
        <w:szCs w:val="120"/>
        <w:color w:val="E53516"/>
        <w:spacing w:val="-188"/>
      </w:rPr>
      <w:t> </w:t>
    </w:r>
    <w:r>
      <w:rPr>
        <w:rFonts w:ascii="SimSun" w:hAnsi="SimSun" w:eastAsia="SimSun" w:cs="SimSun"/>
        <w:sz w:val="120"/>
        <w:szCs w:val="120"/>
        <w:color w:val="E53516"/>
        <w14:textOutline w14:w="21793" w14:cap="flat" w14:cmpd="sng">
          <w14:solidFill>
            <w14:srgbClr w14:val="E53516"/>
          </w14:solidFill>
          <w14:prstDash w14:val="solid"/>
          <w14:miter w14:lim="10"/>
        </w14:textOutline>
        <w:spacing w:val="-54"/>
      </w:rPr>
      <w:t>育</w:t>
    </w:r>
    <w:r>
      <w:rPr>
        <w:rFonts w:ascii="SimSun" w:hAnsi="SimSun" w:eastAsia="SimSun" w:cs="SimSun"/>
        <w:sz w:val="120"/>
        <w:szCs w:val="120"/>
        <w:color w:val="E53516"/>
        <w:spacing w:val="-217"/>
      </w:rPr>
      <w:t> </w:t>
    </w:r>
    <w:r>
      <w:rPr>
        <w:rFonts w:ascii="SimSun" w:hAnsi="SimSun" w:eastAsia="SimSun" w:cs="SimSun"/>
        <w:sz w:val="120"/>
        <w:szCs w:val="120"/>
        <w:color w:val="E53516"/>
        <w14:textOutline w14:w="21793" w14:cap="flat" w14:cmpd="sng">
          <w14:solidFill>
            <w14:srgbClr w14:val="E53516"/>
          </w14:solidFill>
          <w14:prstDash w14:val="solid"/>
          <w14:miter w14:lim="10"/>
        </w14:textOutline>
        <w:spacing w:val="-54"/>
      </w:rPr>
      <w:t>厅</w:t>
    </w:r>
  </w:p>
  <w:p>
    <w:pPr>
      <w:spacing w:before="30" w:line="80" w:lineRule="exact"/>
      <w:textAlignment w:val="center"/>
      <w:rPr/>
    </w:pPr>
    <w:r>
      <w:drawing>
        <wp:inline distT="0" distB="0" distL="0" distR="0">
          <wp:extent cx="5784817" cy="50768"/>
          <wp:effectExtent l="0" t="0" r="0" b="0"/>
          <wp:docPr id="1" name="IM 1"/>
          <wp:cNvGraphicFramePr/>
          <a:graphic>
            <a:graphicData uri="http://schemas.openxmlformats.org/drawingml/2006/picture">
              <pic:pic>
                <pic:nvPicPr>
                  <pic:cNvPr id="1" name="IM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rot="0">
                    <a:off x="0" y="0"/>
                    <a:ext cx="5784817" cy="507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>
      <w:pict>
        <v:shape id="_x0000_s2" style="position:absolute;margin-left:279.498pt;margin-top:655.014pt;mso-position-vertical-relative:page;mso-position-horizontal-relative:page;width:208.2pt;height:49.8pt;z-index:251658240;" o:allowincell="f" filled="false" stroked="false" type="#_x0000_t202">
          <v:fill on="false"/>
          <v:stroke on="false"/>
          <v:path/>
          <v:imagedata o:title=""/>
          <o:lock v:ext="edit" aspectratio="false"/>
          <v:textbox inset="0mm,0mm,0mm,0mm">
            <w:txbxContent>
              <w:p>
                <w:pPr>
                  <w:ind w:firstLine="20"/>
                  <w:spacing w:before="20" w:line="570" w:lineRule="exact"/>
                  <w:rPr>
                    <w:rFonts w:ascii="FangSong" w:hAnsi="FangSong" w:eastAsia="FangSong" w:cs="FangSong"/>
                    <w:sz w:val="32"/>
                    <w:szCs w:val="32"/>
                  </w:rPr>
                </w:pPr>
                <w:r>
                  <w:rPr>
                    <w:rFonts w:ascii="FangSong" w:hAnsi="FangSong" w:eastAsia="FangSong" w:cs="FangSong"/>
                    <w:sz w:val="32"/>
                    <w:szCs w:val="32"/>
                    <w:spacing w:val="5"/>
                    <w:position w:val="18"/>
                  </w:rPr>
                  <w:t>教育部社科司</w:t>
                </w:r>
                <w:r>
                  <w:rPr>
                    <w:rFonts w:ascii="FangSong" w:hAnsi="FangSong" w:eastAsia="FangSong" w:cs="FangSong"/>
                    <w:sz w:val="32"/>
                    <w:szCs w:val="32"/>
                    <w:spacing w:val="63"/>
                    <w:position w:val="18"/>
                  </w:rPr>
                  <w:t> </w:t>
                </w:r>
                <w:r>
                  <w:rPr>
                    <w:rFonts w:ascii="FangSong" w:hAnsi="FangSong" w:eastAsia="FangSong" w:cs="FangSong"/>
                    <w:sz w:val="32"/>
                    <w:szCs w:val="32"/>
                    <w:spacing w:val="5"/>
                    <w:position w:val="18"/>
                  </w:rPr>
                  <w:t>教育部财务司</w:t>
                </w:r>
              </w:p>
              <w:p>
                <w:pPr>
                  <w:ind w:firstLine="830"/>
                  <w:spacing w:line="222" w:lineRule="auto"/>
                  <w:rPr>
                    <w:rFonts w:ascii="FangSong" w:hAnsi="FangSong" w:eastAsia="FangSong" w:cs="FangSong"/>
                    <w:sz w:val="32"/>
                    <w:szCs w:val="32"/>
                  </w:rPr>
                </w:pPr>
                <w:r>
                  <w:rPr>
                    <w:rFonts w:ascii="FangSong" w:hAnsi="FangSong" w:eastAsia="FangSong" w:cs="FangSong"/>
                    <w:sz w:val="32"/>
                    <w:szCs w:val="32"/>
                    <w:spacing w:val="8"/>
                  </w:rPr>
                  <w:t>2021</w:t>
                </w:r>
                <w:r>
                  <w:rPr>
                    <w:rFonts w:ascii="FangSong" w:hAnsi="FangSong" w:eastAsia="FangSong" w:cs="FangSong"/>
                    <w:sz w:val="32"/>
                    <w:szCs w:val="32"/>
                    <w:spacing w:val="-88"/>
                  </w:rPr>
                  <w:t> </w:t>
                </w:r>
                <w:r>
                  <w:rPr>
                    <w:rFonts w:ascii="FangSong" w:hAnsi="FangSong" w:eastAsia="FangSong" w:cs="FangSong"/>
                    <w:sz w:val="32"/>
                    <w:szCs w:val="32"/>
                    <w:spacing w:val="8"/>
                  </w:rPr>
                  <w:t>年6</w:t>
                </w:r>
                <w:r>
                  <w:rPr>
                    <w:rFonts w:ascii="FangSong" w:hAnsi="FangSong" w:eastAsia="FangSong" w:cs="FangSong"/>
                    <w:sz w:val="32"/>
                    <w:szCs w:val="32"/>
                    <w:spacing w:val="-84"/>
                  </w:rPr>
                  <w:t> </w:t>
                </w:r>
                <w:r>
                  <w:rPr>
                    <w:rFonts w:ascii="FangSong" w:hAnsi="FangSong" w:eastAsia="FangSong" w:cs="FangSong"/>
                    <w:sz w:val="32"/>
                    <w:szCs w:val="32"/>
                    <w:spacing w:val="8"/>
                  </w:rPr>
                  <w:t>月</w:t>
                </w:r>
                <w:r>
                  <w:rPr>
                    <w:rFonts w:ascii="FangSong" w:hAnsi="FangSong" w:eastAsia="FangSong" w:cs="FangSong"/>
                    <w:sz w:val="32"/>
                    <w:szCs w:val="32"/>
                    <w:spacing w:val="-86"/>
                  </w:rPr>
                  <w:t> </w:t>
                </w:r>
                <w:r>
                  <w:rPr>
                    <w:rFonts w:ascii="FangSong" w:hAnsi="FangSong" w:eastAsia="FangSong" w:cs="FangSong"/>
                    <w:sz w:val="32"/>
                    <w:szCs w:val="32"/>
                    <w:spacing w:val="8"/>
                  </w:rPr>
                  <w:t>11</w:t>
                </w:r>
                <w:r>
                  <w:rPr>
                    <w:rFonts w:ascii="FangSong" w:hAnsi="FangSong" w:eastAsia="FangSong" w:cs="FangSong"/>
                    <w:sz w:val="32"/>
                    <w:szCs w:val="32"/>
                    <w:spacing w:val="-31"/>
                  </w:rPr>
                  <w:t> </w:t>
                </w:r>
                <w:r>
                  <w:rPr>
                    <w:rFonts w:ascii="FangSong" w:hAnsi="FangSong" w:eastAsia="FangSong" w:cs="FangSong"/>
                    <w:sz w:val="32"/>
                    <w:szCs w:val="32"/>
                    <w:spacing w:val="8"/>
                  </w:rPr>
                  <w:t>日</w:t>
                </w:r>
              </w:p>
            </w:txbxContent>
          </v:textbox>
        </v:shape>
      </w:pict>
    </w:r>
    <w:r/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header" Target="header3.xml"/><Relationship Id="rId7" Type="http://schemas.openxmlformats.org/officeDocument/2006/relationships/footer" Target="footer3.xml"/><Relationship Id="rId6" Type="http://schemas.openxmlformats.org/officeDocument/2006/relationships/image" Target="media/image5.png"/><Relationship Id="rId5" Type="http://schemas.openxmlformats.org/officeDocument/2006/relationships/footer" Target="footer2.xml"/><Relationship Id="rId4" Type="http://schemas.openxmlformats.org/officeDocument/2006/relationships/header" Target="header2.xml"/><Relationship Id="rId3" Type="http://schemas.openxmlformats.org/officeDocument/2006/relationships/image" Target="media/image3.png"/><Relationship Id="rId2" Type="http://schemas.openxmlformats.org/officeDocument/2006/relationships/footer" Target="footer1.xml"/><Relationship Id="rId12" Type="http://schemas.openxmlformats.org/officeDocument/2006/relationships/styles" Target="styles.xml"/><Relationship Id="rId11" Type="http://schemas.openxmlformats.org/officeDocument/2006/relationships/settings" Target="settings.xml"/><Relationship Id="rId10" Type="http://schemas.openxmlformats.org/officeDocument/2006/relationships/image" Target="media/image6.png"/><Relationship Id="rId1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E94486CC-9CD1-11EB-B3E1-52540006F7B4}" pid="2" name="CRO">
    <vt:lpwstr>wqlLaW5nc29mdCBQREYgdG8gV1BTIDcw</vt:lpwstr>
  </op:property>
  <op:property fmtid="{E94486CC-9CD1-11EB-B3E1-52540006F7B4}" pid="3" name="Created">
    <vt:filetime>2022-03-01T14:33:02</vt:filetime>
  </op:property>
</op:Properties>
</file>